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B9" w:rsidRPr="009321B9" w:rsidRDefault="009321B9" w:rsidP="009321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321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Маркетинг-план EDELSTAR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81150" cy="1952625"/>
            <wp:effectExtent l="19050" t="0" r="0" b="0"/>
            <wp:wrapSquare wrapText="bothSides"/>
            <wp:docPr id="3" name="Рисунок 2" descr="http://www.edelstar-mlm.ru/images/r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elstar-mlm.ru/images/ru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Компания </w:t>
      </w:r>
      <w:proofErr w:type="spellStart"/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Эдельстар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имеет классический маркетинг-план, различные вариации которого уже зарекомендовали себя во многих компаниях. 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Консультан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  </w:t>
      </w:r>
      <w:proofErr w:type="spellStart"/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Edelstar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имеет шесть основных видов дохода.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br/>
        <w:t>Рассмотрим их подробно:</w:t>
      </w:r>
    </w:p>
    <w:p w:rsidR="009321B9" w:rsidRPr="009321B9" w:rsidRDefault="009321B9" w:rsidP="00932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>Розничный доход.</w:t>
      </w:r>
      <w:r w:rsidRPr="00932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21B9" w:rsidRPr="009321B9" w:rsidRDefault="009321B9" w:rsidP="00932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Премия, полученная за личный объем продаж. </w:t>
      </w:r>
    </w:p>
    <w:p w:rsidR="009321B9" w:rsidRPr="009321B9" w:rsidRDefault="009321B9" w:rsidP="00932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Процент от оборота личной группы. </w:t>
      </w:r>
    </w:p>
    <w:p w:rsidR="009321B9" w:rsidRPr="009321B9" w:rsidRDefault="009321B9" w:rsidP="00932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Единовременная премия за достижение статуса директора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Edelstar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и выше. </w:t>
      </w:r>
    </w:p>
    <w:p w:rsidR="009321B9" w:rsidRPr="009321B9" w:rsidRDefault="009321B9" w:rsidP="00932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Процент от оборота директорских групп. </w:t>
      </w:r>
    </w:p>
    <w:p w:rsidR="009321B9" w:rsidRPr="009321B9" w:rsidRDefault="009321B9" w:rsidP="00932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Бонус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рекрутирования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Edelstar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>Основные понятия: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 xml:space="preserve">Баллы (Б.) 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- это числовой показатель, который присваивается каждому продукту. Величина </w:t>
      </w:r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Б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. зависит от стоимости продукта (чем больше стоимость, тем больше величина </w:t>
      </w:r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Б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). Количество набранных вами и вашей группой баллов используется для расчета вашей объемной скидки (вознаграждения). 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Личный объем (ЛО)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- выраженный в баллах объем продукции, лично приобретенный консультантом в текущем месяце. 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Групповой объем (ГО)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- сумма вашего личного объема и личных объемов консультантов всей вашей сети в текущем месяце. На основании группового объема (в баллах) определяется процент объемной скидки (ОС) - от 3% до 21%. 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Объем личной группы (ОЛГ)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- сумма вашего личного объема и личных объемов консультантов вашей сети, за исключением консультантов, входящих в группы, достигших уровня 21% скидки в текущем месяце. 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 xml:space="preserve">Объемная скидка (ОС) 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>- вознаграждение, которое начисляется с Объема личной группы. Процент скидки зависит от Группового объема и определяется из таблицы Объемных скидок.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>Ниже мы подробно рассмотрим все виды дохода.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Розничный доход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- разница между ценой каталога и ценой товара для консультанта </w:t>
      </w:r>
      <w:proofErr w:type="spellStart"/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Edelstar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. Если вы лично приобретаете в течение каталожного периода (3 недели) продукцию на 150 баллов и выше, то вам начисляется премия, даже если под вами нет дистрибьюторов. Процент от оборота личной группы. Все консультанты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Edelstar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, находящиеся под вами, независимо от количества поколений, входят в вашу личную группу до тех пор, пока оборот кого-то из них (одного или с группой) не достигнет 7000 баллов (ступень </w:t>
      </w:r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 xml:space="preserve">директора </w:t>
      </w:r>
      <w:proofErr w:type="spellStart"/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Edelstar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).Таблица получения премии за личный объем и с объема продаж  дистрибьюторов </w:t>
      </w:r>
      <w:proofErr w:type="spellStart"/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Edelstar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>, входящих в личную группу:</w:t>
      </w:r>
    </w:p>
    <w:tbl>
      <w:tblPr>
        <w:tblW w:w="4850" w:type="pct"/>
        <w:tblCellSpacing w:w="30" w:type="dxa"/>
        <w:tblCellMar>
          <w:left w:w="0" w:type="dxa"/>
          <w:right w:w="0" w:type="dxa"/>
        </w:tblCellMar>
        <w:tblLook w:val="04A0"/>
      </w:tblPr>
      <w:tblGrid>
        <w:gridCol w:w="2182"/>
        <w:gridCol w:w="1212"/>
        <w:gridCol w:w="2847"/>
        <w:gridCol w:w="2950"/>
      </w:tblGrid>
      <w:tr w:rsidR="009321B9" w:rsidRPr="009321B9" w:rsidTr="009321B9">
        <w:trPr>
          <w:tblCellSpacing w:w="30" w:type="dxa"/>
        </w:trPr>
        <w:tc>
          <w:tcPr>
            <w:tcW w:w="0" w:type="auto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b/>
                <w:bCs/>
                <w:color w:val="0000A0"/>
                <w:sz w:val="20"/>
                <w:lang w:eastAsia="ru-RU"/>
              </w:rPr>
              <w:t> Статус</w:t>
            </w:r>
          </w:p>
        </w:tc>
        <w:tc>
          <w:tcPr>
            <w:tcW w:w="0" w:type="auto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  <w:r w:rsidRPr="009321B9">
              <w:rPr>
                <w:rFonts w:ascii="Arial" w:eastAsia="Times New Roman" w:hAnsi="Arial" w:cs="Arial"/>
                <w:b/>
                <w:bCs/>
                <w:color w:val="0000A0"/>
                <w:sz w:val="20"/>
                <w:lang w:eastAsia="ru-RU"/>
              </w:rPr>
              <w:t>Премия %</w:t>
            </w:r>
          </w:p>
        </w:tc>
        <w:tc>
          <w:tcPr>
            <w:tcW w:w="0" w:type="auto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  <w:r w:rsidRPr="009321B9">
              <w:rPr>
                <w:rFonts w:ascii="Arial" w:eastAsia="Times New Roman" w:hAnsi="Arial" w:cs="Arial"/>
                <w:b/>
                <w:bCs/>
                <w:color w:val="0000A0"/>
                <w:sz w:val="20"/>
                <w:lang w:eastAsia="ru-RU"/>
              </w:rPr>
              <w:t xml:space="preserve">Оборот личной группы в </w:t>
            </w:r>
            <w:r w:rsidRPr="009321B9">
              <w:rPr>
                <w:rFonts w:ascii="Arial" w:eastAsia="Times New Roman" w:hAnsi="Arial" w:cs="Arial"/>
                <w:b/>
                <w:bCs/>
                <w:color w:val="0000A0"/>
                <w:sz w:val="20"/>
                <w:szCs w:val="20"/>
                <w:lang w:eastAsia="ru-RU"/>
              </w:rPr>
              <w:br/>
            </w:r>
            <w:r w:rsidRPr="009321B9">
              <w:rPr>
                <w:rFonts w:ascii="Arial" w:eastAsia="Times New Roman" w:hAnsi="Arial" w:cs="Arial"/>
                <w:b/>
                <w:bCs/>
                <w:color w:val="0000A0"/>
                <w:sz w:val="20"/>
                <w:lang w:eastAsia="ru-RU"/>
              </w:rPr>
              <w:t>баллах</w:t>
            </w:r>
          </w:p>
        </w:tc>
        <w:tc>
          <w:tcPr>
            <w:tcW w:w="0" w:type="auto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  <w:r w:rsidRPr="009321B9">
              <w:rPr>
                <w:rFonts w:ascii="Arial" w:eastAsia="Times New Roman" w:hAnsi="Arial" w:cs="Arial"/>
                <w:b/>
                <w:bCs/>
                <w:color w:val="0000A0"/>
                <w:sz w:val="20"/>
                <w:lang w:eastAsia="ru-RU"/>
              </w:rPr>
              <w:t xml:space="preserve">Личный оборот в баллах, </w:t>
            </w:r>
            <w:r w:rsidRPr="009321B9">
              <w:rPr>
                <w:rFonts w:ascii="Arial" w:eastAsia="Times New Roman" w:hAnsi="Arial" w:cs="Arial"/>
                <w:b/>
                <w:bCs/>
                <w:color w:val="0000A0"/>
                <w:sz w:val="20"/>
                <w:szCs w:val="20"/>
                <w:lang w:eastAsia="ru-RU"/>
              </w:rPr>
              <w:br/>
            </w:r>
            <w:r w:rsidRPr="009321B9">
              <w:rPr>
                <w:rFonts w:ascii="Arial" w:eastAsia="Times New Roman" w:hAnsi="Arial" w:cs="Arial"/>
                <w:b/>
                <w:bCs/>
                <w:color w:val="0000A0"/>
                <w:sz w:val="20"/>
                <w:lang w:eastAsia="ru-RU"/>
              </w:rPr>
              <w:t>не менее</w:t>
            </w:r>
          </w:p>
        </w:tc>
      </w:tr>
      <w:tr w:rsidR="009321B9" w:rsidRPr="009321B9" w:rsidTr="009321B9">
        <w:trPr>
          <w:tblCellSpacing w:w="30" w:type="dxa"/>
        </w:trPr>
        <w:tc>
          <w:tcPr>
            <w:tcW w:w="0" w:type="auto"/>
            <w:shd w:val="clear" w:color="auto" w:fill="E1E1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Привелегированный</w:t>
            </w:r>
            <w:proofErr w:type="spellEnd"/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покупатель </w:t>
            </w:r>
          </w:p>
        </w:tc>
        <w:tc>
          <w:tcPr>
            <w:tcW w:w="0" w:type="auto"/>
            <w:shd w:val="clear" w:color="auto" w:fill="E1E1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0 %</w:t>
            </w:r>
          </w:p>
        </w:tc>
        <w:tc>
          <w:tcPr>
            <w:tcW w:w="0" w:type="auto"/>
            <w:shd w:val="clear" w:color="auto" w:fill="E1E1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0" w:type="auto"/>
            <w:shd w:val="clear" w:color="auto" w:fill="E1E1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0 </w:t>
            </w:r>
          </w:p>
        </w:tc>
      </w:tr>
      <w:tr w:rsidR="009321B9" w:rsidRPr="009321B9" w:rsidTr="009321B9">
        <w:trPr>
          <w:tblCellSpacing w:w="30" w:type="dxa"/>
        </w:trPr>
        <w:tc>
          <w:tcPr>
            <w:tcW w:w="0" w:type="auto"/>
            <w:shd w:val="clear" w:color="auto" w:fill="DDF3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  </w:t>
            </w:r>
          </w:p>
        </w:tc>
        <w:tc>
          <w:tcPr>
            <w:tcW w:w="0" w:type="auto"/>
            <w:shd w:val="clear" w:color="auto" w:fill="DDF3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3 % </w:t>
            </w:r>
          </w:p>
        </w:tc>
        <w:tc>
          <w:tcPr>
            <w:tcW w:w="0" w:type="auto"/>
            <w:shd w:val="clear" w:color="auto" w:fill="DDF3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150-399</w:t>
            </w:r>
          </w:p>
        </w:tc>
        <w:tc>
          <w:tcPr>
            <w:tcW w:w="0" w:type="auto"/>
            <w:shd w:val="clear" w:color="auto" w:fill="DDF3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150 </w:t>
            </w:r>
          </w:p>
        </w:tc>
      </w:tr>
      <w:tr w:rsidR="009321B9" w:rsidRPr="009321B9" w:rsidTr="009321B9">
        <w:trPr>
          <w:tblCellSpacing w:w="30" w:type="dxa"/>
        </w:trPr>
        <w:tc>
          <w:tcPr>
            <w:tcW w:w="0" w:type="auto"/>
            <w:shd w:val="clear" w:color="auto" w:fill="DDF3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   </w:t>
            </w:r>
          </w:p>
        </w:tc>
        <w:tc>
          <w:tcPr>
            <w:tcW w:w="0" w:type="auto"/>
            <w:shd w:val="clear" w:color="auto" w:fill="DDF3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6 % </w:t>
            </w:r>
          </w:p>
        </w:tc>
        <w:tc>
          <w:tcPr>
            <w:tcW w:w="0" w:type="auto"/>
            <w:shd w:val="clear" w:color="auto" w:fill="DDF3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400-749</w:t>
            </w:r>
          </w:p>
        </w:tc>
        <w:tc>
          <w:tcPr>
            <w:tcW w:w="0" w:type="auto"/>
            <w:shd w:val="clear" w:color="auto" w:fill="DDF3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</w:tr>
      <w:tr w:rsidR="009321B9" w:rsidRPr="009321B9" w:rsidTr="009321B9">
        <w:trPr>
          <w:tblCellSpacing w:w="30" w:type="dxa"/>
        </w:trPr>
        <w:tc>
          <w:tcPr>
            <w:tcW w:w="0" w:type="auto"/>
            <w:shd w:val="clear" w:color="auto" w:fill="F1FED8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Старший </w:t>
            </w: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консультант</w:t>
            </w:r>
          </w:p>
        </w:tc>
        <w:tc>
          <w:tcPr>
            <w:tcW w:w="0" w:type="auto"/>
            <w:shd w:val="clear" w:color="auto" w:fill="F1FED8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0" w:type="auto"/>
            <w:shd w:val="clear" w:color="auto" w:fill="F1FED8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750-1699</w:t>
            </w:r>
          </w:p>
        </w:tc>
        <w:tc>
          <w:tcPr>
            <w:tcW w:w="0" w:type="auto"/>
            <w:shd w:val="clear" w:color="auto" w:fill="F1FED8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</w:tr>
      <w:tr w:rsidR="009321B9" w:rsidRPr="009321B9" w:rsidTr="009321B9">
        <w:trPr>
          <w:tblCellSpacing w:w="30" w:type="dxa"/>
        </w:trPr>
        <w:tc>
          <w:tcPr>
            <w:tcW w:w="0" w:type="auto"/>
            <w:shd w:val="clear" w:color="auto" w:fill="F1FED8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Старший </w:t>
            </w: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консультант</w:t>
            </w:r>
          </w:p>
        </w:tc>
        <w:tc>
          <w:tcPr>
            <w:tcW w:w="0" w:type="auto"/>
            <w:shd w:val="clear" w:color="auto" w:fill="F1FED8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12%</w:t>
            </w:r>
          </w:p>
        </w:tc>
        <w:tc>
          <w:tcPr>
            <w:tcW w:w="0" w:type="auto"/>
            <w:shd w:val="clear" w:color="auto" w:fill="F1FED8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1700-2999</w:t>
            </w:r>
          </w:p>
        </w:tc>
        <w:tc>
          <w:tcPr>
            <w:tcW w:w="0" w:type="auto"/>
            <w:shd w:val="clear" w:color="auto" w:fill="F1FED8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</w:tr>
      <w:tr w:rsidR="009321B9" w:rsidRPr="009321B9" w:rsidTr="009321B9">
        <w:trPr>
          <w:tblCellSpacing w:w="30" w:type="dxa"/>
        </w:trPr>
        <w:tc>
          <w:tcPr>
            <w:tcW w:w="0" w:type="auto"/>
            <w:shd w:val="clear" w:color="auto" w:fill="F1FED8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Старший </w:t>
            </w: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консультант</w:t>
            </w:r>
          </w:p>
        </w:tc>
        <w:tc>
          <w:tcPr>
            <w:tcW w:w="0" w:type="auto"/>
            <w:shd w:val="clear" w:color="auto" w:fill="F1FED8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15%</w:t>
            </w:r>
          </w:p>
        </w:tc>
        <w:tc>
          <w:tcPr>
            <w:tcW w:w="0" w:type="auto"/>
            <w:shd w:val="clear" w:color="auto" w:fill="F1FED8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3000-4499</w:t>
            </w:r>
          </w:p>
        </w:tc>
        <w:tc>
          <w:tcPr>
            <w:tcW w:w="0" w:type="auto"/>
            <w:shd w:val="clear" w:color="auto" w:fill="F1FED8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</w:tr>
      <w:tr w:rsidR="009321B9" w:rsidRPr="009321B9" w:rsidTr="009321B9">
        <w:trPr>
          <w:tblCellSpacing w:w="30" w:type="dxa"/>
        </w:trPr>
        <w:tc>
          <w:tcPr>
            <w:tcW w:w="0" w:type="auto"/>
            <w:shd w:val="clear" w:color="auto" w:fill="FEFDC0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Вице-директор</w:t>
            </w:r>
          </w:p>
        </w:tc>
        <w:tc>
          <w:tcPr>
            <w:tcW w:w="0" w:type="auto"/>
            <w:shd w:val="clear" w:color="auto" w:fill="FEFDC0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0" w:type="auto"/>
            <w:shd w:val="clear" w:color="auto" w:fill="FEFDC0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4500-6999</w:t>
            </w:r>
          </w:p>
        </w:tc>
        <w:tc>
          <w:tcPr>
            <w:tcW w:w="0" w:type="auto"/>
            <w:shd w:val="clear" w:color="auto" w:fill="FEFDC0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</w:tr>
      <w:tr w:rsidR="009321B9" w:rsidRPr="009321B9" w:rsidTr="009321B9">
        <w:trPr>
          <w:tblCellSpacing w:w="30" w:type="dxa"/>
        </w:trPr>
        <w:tc>
          <w:tcPr>
            <w:tcW w:w="0" w:type="auto"/>
            <w:shd w:val="clear" w:color="auto" w:fill="FFE2E1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FFE2E1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21%</w:t>
            </w:r>
          </w:p>
        </w:tc>
        <w:tc>
          <w:tcPr>
            <w:tcW w:w="0" w:type="auto"/>
            <w:shd w:val="clear" w:color="auto" w:fill="FFE2E1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0" w:type="auto"/>
            <w:shd w:val="clear" w:color="auto" w:fill="FFE2E1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</w:tr>
    </w:tbl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Давайте подсчитаем доход дистрибьютора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Edelstar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>, работающего без группы и занимающегося личными продажами.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b/>
          <w:bCs/>
          <w:i/>
          <w:iCs/>
          <w:sz w:val="20"/>
          <w:lang w:eastAsia="ru-RU"/>
        </w:rPr>
        <w:t>Пример 1.</w:t>
      </w:r>
      <w:r w:rsidRPr="009321B9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br/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 Дистрибьютор </w:t>
      </w:r>
      <w:proofErr w:type="spellStart"/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Edelstar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приобрел и реализовал продукцию на </w:t>
      </w:r>
      <w:r w:rsidRPr="009321B9">
        <w:rPr>
          <w:rFonts w:ascii="Arial" w:eastAsia="Times New Roman" w:hAnsi="Arial" w:cs="Arial"/>
          <w:b/>
          <w:bCs/>
          <w:color w:val="8000FF"/>
          <w:sz w:val="20"/>
          <w:lang w:eastAsia="ru-RU"/>
        </w:rPr>
        <w:t>150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баллов в течение одного каталога. По прайс-листу, 1 балл в компании </w:t>
      </w:r>
      <w:proofErr w:type="spellStart"/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Эдельстар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примерно равен 23 рубля. Значит, наш дистрибьютор приобрел продукции примерно на: 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150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х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23 = 3450 рублей. Розничный доход при этом составит </w:t>
      </w:r>
      <w:r w:rsidRPr="009321B9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1173 рублей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Подсчитаем премию, которую ему начислит компания. 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br/>
        <w:t>Для расчета премии применяется коэффициент 19 (23 рубля, заплаченные консультантом, минус НДС = 19 рублей) 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150 баллов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х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19 рублей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х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0,03 (т.е. 3% по таблице) = 85.5 рублей.+1173руб</w:t>
      </w:r>
      <w:proofErr w:type="gram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.(</w:t>
      </w:r>
      <w:proofErr w:type="gram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>розничный доход) Итого: </w:t>
      </w:r>
      <w:r w:rsidRPr="009321B9">
        <w:rPr>
          <w:rFonts w:ascii="Arial" w:eastAsia="Times New Roman" w:hAnsi="Arial" w:cs="Arial"/>
          <w:b/>
          <w:bCs/>
          <w:color w:val="FF0000"/>
          <w:sz w:val="20"/>
          <w:lang w:eastAsia="ru-RU"/>
        </w:rPr>
        <w:t>1258.5 руб.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b/>
          <w:bCs/>
          <w:i/>
          <w:iCs/>
          <w:sz w:val="20"/>
          <w:lang w:eastAsia="ru-RU"/>
        </w:rPr>
        <w:t>Пример 2.</w:t>
      </w:r>
      <w:r w:rsidRPr="009321B9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br/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Дистрибьютор </w:t>
      </w:r>
      <w:proofErr w:type="spellStart"/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Edelstar</w:t>
      </w:r>
      <w:proofErr w:type="spellEnd"/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 xml:space="preserve"> 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активно занимается продажами, и в </w:t>
      </w:r>
      <w:proofErr w:type="gram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текущем</w:t>
      </w:r>
      <w:proofErr w:type="gram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каталога (3 недели) он набрал, например, 400 баллов. Розничный доход при этом составит </w:t>
      </w:r>
      <w:r w:rsidRPr="009321B9">
        <w:rPr>
          <w:rFonts w:ascii="Arial" w:eastAsia="Times New Roman" w:hAnsi="Arial" w:cs="Arial"/>
          <w:b/>
          <w:bCs/>
          <w:color w:val="FF0000"/>
          <w:sz w:val="20"/>
          <w:lang w:eastAsia="ru-RU"/>
        </w:rPr>
        <w:t>3120 руб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br/>
        <w:t>Подсчитаем весь его доход: 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400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х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19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х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0,06 (6%) = 456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рублей.+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> 3120 (розничный доход) = </w:t>
      </w:r>
      <w:r w:rsidRPr="009321B9">
        <w:rPr>
          <w:rFonts w:ascii="Arial" w:eastAsia="Times New Roman" w:hAnsi="Arial" w:cs="Arial"/>
          <w:b/>
          <w:bCs/>
          <w:color w:val="FF0000"/>
          <w:sz w:val="20"/>
          <w:lang w:eastAsia="ru-RU"/>
        </w:rPr>
        <w:t>3576 руб.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Теперь подсчитаем премию за работу группы.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b/>
          <w:bCs/>
          <w:i/>
          <w:iCs/>
          <w:sz w:val="20"/>
          <w:lang w:eastAsia="ru-RU"/>
        </w:rPr>
        <w:t>Пример 3.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Предположим, дистрибьютор </w:t>
      </w:r>
      <w:proofErr w:type="spellStart"/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Эдельстар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Василий сделал </w:t>
      </w:r>
      <w:r w:rsidRPr="009321B9">
        <w:rPr>
          <w:rFonts w:ascii="Arial" w:eastAsia="Times New Roman" w:hAnsi="Arial" w:cs="Arial"/>
          <w:color w:val="8000FF"/>
          <w:sz w:val="20"/>
          <w:szCs w:val="20"/>
          <w:lang w:eastAsia="ru-RU"/>
        </w:rPr>
        <w:t xml:space="preserve">150 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>баллов ЛИЧНО.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Розничный доход при этом составит </w:t>
      </w:r>
      <w:r w:rsidRPr="009321B9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1173 руб.</w:t>
      </w:r>
      <w:r w:rsidRPr="009321B9">
        <w:rPr>
          <w:rFonts w:ascii="Arial" w:eastAsia="Times New Roman" w:hAnsi="Arial" w:cs="Arial"/>
          <w:color w:val="FF0000"/>
          <w:sz w:val="20"/>
          <w:szCs w:val="20"/>
          <w:lang w:eastAsia="ru-RU"/>
        </w:rPr>
        <w:br/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Под ним три дистрибьютора: 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CBFFC1"/>
          <w:lang w:eastAsia="ru-RU"/>
        </w:rPr>
        <w:t>Светлана, которая набрала 700 баллов</w:t>
      </w:r>
      <w:r w:rsidRPr="009321B9">
        <w:rPr>
          <w:rFonts w:ascii="Arial" w:eastAsia="Times New Roman" w:hAnsi="Arial" w:cs="Arial"/>
          <w:color w:val="09AE15"/>
          <w:sz w:val="20"/>
          <w:szCs w:val="20"/>
          <w:lang w:eastAsia="ru-RU"/>
        </w:rPr>
        <w:t>,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FEE1C2"/>
          <w:lang w:eastAsia="ru-RU"/>
        </w:rPr>
        <w:t xml:space="preserve">Виктор, набравший 350 баллов 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Pr="009321B9">
        <w:rPr>
          <w:rFonts w:ascii="Arial" w:eastAsia="Times New Roman" w:hAnsi="Arial" w:cs="Arial"/>
          <w:sz w:val="20"/>
          <w:szCs w:val="20"/>
          <w:shd w:val="clear" w:color="auto" w:fill="DAC8BC"/>
          <w:lang w:eastAsia="ru-RU"/>
        </w:rPr>
        <w:t xml:space="preserve"> </w:t>
      </w:r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DAC8BC"/>
          <w:lang w:eastAsia="ru-RU"/>
        </w:rPr>
        <w:t>Екатерина - 550 баллов</w:t>
      </w:r>
      <w:proofErr w:type="gramStart"/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DAC8BC"/>
          <w:lang w:eastAsia="ru-RU"/>
        </w:rPr>
        <w:t>.</w:t>
      </w:r>
      <w:proofErr w:type="gramEnd"/>
      <w:r w:rsidRPr="009321B9">
        <w:rPr>
          <w:rFonts w:ascii="Arial" w:eastAsia="Times New Roman" w:hAnsi="Arial" w:cs="Arial"/>
          <w:color w:val="B16363"/>
          <w:sz w:val="20"/>
          <w:szCs w:val="20"/>
          <w:shd w:val="clear" w:color="auto" w:fill="DAC8BC"/>
          <w:lang w:eastAsia="ru-RU"/>
        </w:rPr>
        <w:t> 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br/>
        <w:t>(</w:t>
      </w:r>
      <w:proofErr w:type="gram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с</w:t>
      </w:r>
      <w:proofErr w:type="gram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>амостоятельно они набирали эти баллы, или с группой - для наших подсчетов значения не имеет). Оборот личной группы</w:t>
      </w:r>
      <w:r w:rsidRPr="009321B9">
        <w:rPr>
          <w:rFonts w:ascii="Arial" w:eastAsia="Times New Roman" w:hAnsi="Arial" w:cs="Arial"/>
          <w:sz w:val="20"/>
          <w:szCs w:val="20"/>
          <w:shd w:val="clear" w:color="auto" w:fill="B9CFFD"/>
          <w:lang w:eastAsia="ru-RU"/>
        </w:rPr>
        <w:t xml:space="preserve"> Василия - 1750 баллов.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По таблице мы видим, что ему положена премия 12%. Премия за личный объем Василия: 150 баллов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х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19 рублей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х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0,12 = </w:t>
      </w:r>
      <w:r w:rsidRPr="009321B9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342 руб.</w:t>
      </w:r>
    </w:p>
    <w:p w:rsidR="009321B9" w:rsidRPr="009321B9" w:rsidRDefault="009321B9" w:rsidP="009321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647690" cy="4356735"/>
            <wp:effectExtent l="19050" t="0" r="0" b="0"/>
            <wp:docPr id="1" name="Рисунок 1" descr="http://www.edelstar-mlm.ru/images/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elstar-mlm.ru/images/1_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35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Теперь премия за объем дистрибьюторов. Светлана имеет 6-и процентную премию. 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РАЗНИЦА МЕЖДУ ПРЕМИЕЙ ВАСИЛИЯ И ПРЕМИЕЙ СВЕТЛАНЫ - 6%. Значит, за оборот Светланы Василий получает: 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B7FFB7"/>
          <w:lang w:eastAsia="ru-RU"/>
        </w:rPr>
        <w:t xml:space="preserve">700 баллов </w:t>
      </w:r>
      <w:proofErr w:type="spellStart"/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B7FFB7"/>
          <w:lang w:eastAsia="ru-RU"/>
        </w:rPr>
        <w:t>х</w:t>
      </w:r>
      <w:proofErr w:type="spellEnd"/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B7FFB7"/>
          <w:lang w:eastAsia="ru-RU"/>
        </w:rPr>
        <w:t xml:space="preserve"> 19 рублей </w:t>
      </w:r>
      <w:proofErr w:type="spellStart"/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B7FFB7"/>
          <w:lang w:eastAsia="ru-RU"/>
        </w:rPr>
        <w:t>х</w:t>
      </w:r>
      <w:proofErr w:type="spellEnd"/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B7FFB7"/>
          <w:lang w:eastAsia="ru-RU"/>
        </w:rPr>
        <w:t xml:space="preserve"> 0,06 (6%)</w:t>
      </w:r>
      <w:r w:rsidRPr="009321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=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9321B9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798 руб.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>Виктор имеет 3 - 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х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процентную премию. 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br/>
        <w:t>РАЗНИЦА МЕЖДУ ПРЕМИЕЙ ВАСИЛИЯ И ПРЕМИЕЙ ВИКТОРА - 9%. Считаем, что Василий получит за работу Виктора: 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FAE4C0"/>
          <w:lang w:eastAsia="ru-RU"/>
        </w:rPr>
        <w:t xml:space="preserve">350 баллов </w:t>
      </w:r>
      <w:proofErr w:type="spellStart"/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FAE4C0"/>
          <w:lang w:eastAsia="ru-RU"/>
        </w:rPr>
        <w:t>х</w:t>
      </w:r>
      <w:proofErr w:type="spellEnd"/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FAE4C0"/>
          <w:lang w:eastAsia="ru-RU"/>
        </w:rPr>
        <w:t xml:space="preserve"> 19 рублей </w:t>
      </w:r>
      <w:proofErr w:type="spellStart"/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FAE4C0"/>
          <w:lang w:eastAsia="ru-RU"/>
        </w:rPr>
        <w:t>х</w:t>
      </w:r>
      <w:proofErr w:type="spellEnd"/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FAE4C0"/>
          <w:lang w:eastAsia="ru-RU"/>
        </w:rPr>
        <w:t xml:space="preserve"> 0,09 (9%)</w:t>
      </w:r>
      <w:r w:rsidRPr="009321B9">
        <w:rPr>
          <w:rFonts w:ascii="Arial" w:eastAsia="Times New Roman" w:hAnsi="Arial" w:cs="Arial"/>
          <w:color w:val="FF8040"/>
          <w:sz w:val="20"/>
          <w:szCs w:val="20"/>
          <w:shd w:val="clear" w:color="auto" w:fill="FAE4C0"/>
          <w:lang w:eastAsia="ru-RU"/>
        </w:rPr>
        <w:t xml:space="preserve"> 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>= </w:t>
      </w:r>
      <w:r w:rsidRPr="009321B9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598 руб. 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Екатерина  набрала 550 </w:t>
      </w:r>
      <w:proofErr w:type="gram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баллов</w:t>
      </w:r>
      <w:proofErr w:type="gram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и она имеет премию 6% РАЗНИЦА МЕЖДУ ПРЕМИЕЙ ВАСИЛИЯ И ЕКАТЕРИНЫ СОСТАВЛЯЕТ -  6%. За товарооборот Екатерины Василий получит: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DFC8BD"/>
          <w:lang w:eastAsia="ru-RU"/>
        </w:rPr>
        <w:t xml:space="preserve">550 баллов </w:t>
      </w:r>
      <w:proofErr w:type="spellStart"/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DFC8BD"/>
          <w:lang w:eastAsia="ru-RU"/>
        </w:rPr>
        <w:t>х</w:t>
      </w:r>
      <w:proofErr w:type="spellEnd"/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DFC8BD"/>
          <w:lang w:eastAsia="ru-RU"/>
        </w:rPr>
        <w:t xml:space="preserve"> 19 руб. </w:t>
      </w:r>
      <w:proofErr w:type="spellStart"/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DFC8BD"/>
          <w:lang w:eastAsia="ru-RU"/>
        </w:rPr>
        <w:t>х</w:t>
      </w:r>
      <w:proofErr w:type="spellEnd"/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DFC8BD"/>
          <w:lang w:eastAsia="ru-RU"/>
        </w:rPr>
        <w:t xml:space="preserve"> 0,06 (6%)</w:t>
      </w:r>
      <w:r w:rsidRPr="009321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= </w:t>
      </w:r>
      <w:r w:rsidRPr="009321B9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627 руб.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Суммарный объем премии Василия: 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br/>
        <w:t>Премия за личный объем 342 рублей + премия за оборот Светланы 798 рублей + премия за работу Виктора 598 рублей + премия за работу Екатерины 627рублей = 2365 рублей. + 1173 руб</w:t>
      </w:r>
      <w:proofErr w:type="gram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.(</w:t>
      </w:r>
      <w:proofErr w:type="gram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розничный доход) Итого: </w:t>
      </w:r>
      <w:r w:rsidRPr="009321B9">
        <w:rPr>
          <w:rFonts w:ascii="Arial" w:eastAsia="Times New Roman" w:hAnsi="Arial" w:cs="Arial"/>
          <w:b/>
          <w:bCs/>
          <w:color w:val="FF0000"/>
          <w:sz w:val="20"/>
          <w:lang w:eastAsia="ru-RU"/>
        </w:rPr>
        <w:t>3538руб.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Не забывайте, что для расчета Вашей премии за оборот дистрибьютора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Edelstar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, имеет значение РАЗНИЦА между процентом премии, достигнутым Вами, и процентом Вашего дистрибьютора. 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Из примеров 2 и 3 видно, что практически одинаковый доход можно получать при совершенно разных личных продажах.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Личные группы наших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дестрибьютеров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Светланы, Виктора, и Екатерина </w:t>
      </w:r>
      <w:proofErr w:type="gram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растут</w:t>
      </w:r>
      <w:proofErr w:type="gram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и групповой объем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Васиялия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вырос до 7000 баллов. Василий открывает квалификацию "ДИРЕКТОР". </w:t>
      </w:r>
    </w:p>
    <w:p w:rsidR="009321B9" w:rsidRPr="009321B9" w:rsidRDefault="009321B9" w:rsidP="009321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647690" cy="4356735"/>
            <wp:effectExtent l="19050" t="0" r="0" b="0"/>
            <wp:docPr id="2" name="Рисунок 2" descr="http://www.edelstar-mlm.ru/images/1_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elstar-mlm.ru/images/1_3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35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>Если групповой объем Василия в течени</w:t>
      </w:r>
      <w:proofErr w:type="gram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и</w:t>
      </w:r>
      <w:proofErr w:type="gram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двух каталожных периодов будет 7000 баллов или более, Василий получает единовременную премию директора </w:t>
      </w:r>
      <w:r w:rsidRPr="009321B9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25 000 руб.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Средний доход за 3 недели, без учета директорской премии составит </w:t>
      </w:r>
      <w:r w:rsidRPr="009321B9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20 000- 25 000 руб.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>Для достижения квалификации ДИРЕКТОР необходимо выполнять в течении 2 каталожных периодов одно из трех следующих требований </w:t>
      </w:r>
      <w:proofErr w:type="gram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требований</w:t>
      </w:r>
      <w:proofErr w:type="gram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tbl>
      <w:tblPr>
        <w:tblW w:w="4500" w:type="pct"/>
        <w:jc w:val="center"/>
        <w:tblCellSpacing w:w="45" w:type="dxa"/>
        <w:tblCellMar>
          <w:left w:w="0" w:type="dxa"/>
          <w:right w:w="0" w:type="dxa"/>
        </w:tblCellMar>
        <w:tblLook w:val="04A0"/>
      </w:tblPr>
      <w:tblGrid>
        <w:gridCol w:w="2708"/>
        <w:gridCol w:w="3779"/>
        <w:gridCol w:w="2095"/>
      </w:tblGrid>
      <w:tr w:rsidR="009321B9" w:rsidRPr="009321B9" w:rsidTr="009321B9">
        <w:trPr>
          <w:tblCellSpacing w:w="45" w:type="dxa"/>
          <w:jc w:val="center"/>
        </w:trPr>
        <w:tc>
          <w:tcPr>
            <w:tcW w:w="0" w:type="auto"/>
            <w:shd w:val="clear" w:color="auto" w:fill="A8E1B1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  личной Василия группы равен или превышает 7000 баллов.</w:t>
            </w:r>
          </w:p>
        </w:tc>
        <w:tc>
          <w:tcPr>
            <w:tcW w:w="0" w:type="auto"/>
            <w:shd w:val="clear" w:color="auto" w:fill="EDEB8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У Василия одна группа 21% на первом уровне и объем его личной группы равен или превышает 3000 баллов.</w:t>
            </w:r>
          </w:p>
        </w:tc>
        <w:tc>
          <w:tcPr>
            <w:tcW w:w="0" w:type="auto"/>
            <w:shd w:val="clear" w:color="auto" w:fill="9393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У Василия 2 и более 21% группы на первом уровне.</w:t>
            </w:r>
          </w:p>
        </w:tc>
      </w:tr>
    </w:tbl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Как только Василий стал </w:t>
      </w:r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Директором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>, План Успеха </w:t>
      </w:r>
      <w:proofErr w:type="spellStart"/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Edelstar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 открывает перед ним новые преимущества. Теперь его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основнаяя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цель - работа с консультантами своей группы, чтобы они тоже смогли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достич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уровня 21%. Чем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болше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21%-х групп, тем выше Василий продвигается по </w:t>
      </w:r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 xml:space="preserve">Лестнице Успеха </w:t>
      </w:r>
      <w:proofErr w:type="spellStart"/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Edelstar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. Василию открывается возможность получать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авторсое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вознаграждение (Директорские бонусы).</w:t>
      </w:r>
    </w:p>
    <w:tbl>
      <w:tblPr>
        <w:tblW w:w="45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828"/>
        <w:gridCol w:w="2400"/>
        <w:gridCol w:w="3065"/>
        <w:gridCol w:w="2260"/>
      </w:tblGrid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FFC6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Бонус</w:t>
            </w:r>
          </w:p>
        </w:tc>
        <w:tc>
          <w:tcPr>
            <w:tcW w:w="0" w:type="auto"/>
            <w:shd w:val="clear" w:color="auto" w:fill="FFC6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Название бонуса</w:t>
            </w:r>
          </w:p>
        </w:tc>
        <w:tc>
          <w:tcPr>
            <w:tcW w:w="0" w:type="auto"/>
            <w:shd w:val="clear" w:color="auto" w:fill="FFC6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Условие - число 21%-х групп на первом уровне</w:t>
            </w:r>
          </w:p>
        </w:tc>
        <w:tc>
          <w:tcPr>
            <w:tcW w:w="0" w:type="auto"/>
            <w:shd w:val="clear" w:color="auto" w:fill="FFC6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Начисляется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CAEE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0" w:type="auto"/>
            <w:shd w:val="clear" w:color="auto" w:fill="CAEE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Бонус </w:t>
            </w:r>
            <w:proofErr w:type="spellStart"/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Edelstar</w:t>
            </w:r>
            <w:proofErr w:type="spellEnd"/>
          </w:p>
        </w:tc>
        <w:tc>
          <w:tcPr>
            <w:tcW w:w="0" w:type="auto"/>
            <w:shd w:val="clear" w:color="auto" w:fill="CAEE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1 - 2 группы 21%</w:t>
            </w:r>
          </w:p>
        </w:tc>
        <w:tc>
          <w:tcPr>
            <w:tcW w:w="0" w:type="auto"/>
            <w:shd w:val="clear" w:color="auto" w:fill="CAEE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21% групп 1 и далее уровней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BFFFC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0" w:type="auto"/>
            <w:shd w:val="clear" w:color="auto" w:fill="BFFFC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Серебряный бонус</w:t>
            </w:r>
          </w:p>
        </w:tc>
        <w:tc>
          <w:tcPr>
            <w:tcW w:w="0" w:type="auto"/>
            <w:shd w:val="clear" w:color="auto" w:fill="BFFFC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группы 21%</w:t>
            </w:r>
          </w:p>
        </w:tc>
        <w:tc>
          <w:tcPr>
            <w:tcW w:w="0" w:type="auto"/>
            <w:shd w:val="clear" w:color="auto" w:fill="BFFFC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С21% групп 2 и далее уровня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CAEE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1%</w:t>
            </w:r>
          </w:p>
        </w:tc>
        <w:tc>
          <w:tcPr>
            <w:tcW w:w="0" w:type="auto"/>
            <w:shd w:val="clear" w:color="auto" w:fill="CAEE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Золотой бонус</w:t>
            </w:r>
          </w:p>
        </w:tc>
        <w:tc>
          <w:tcPr>
            <w:tcW w:w="0" w:type="auto"/>
            <w:shd w:val="clear" w:color="auto" w:fill="CAEE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группы 21%</w:t>
            </w:r>
          </w:p>
        </w:tc>
        <w:tc>
          <w:tcPr>
            <w:tcW w:w="0" w:type="auto"/>
            <w:shd w:val="clear" w:color="auto" w:fill="CAEE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С21% групп 3 и далее уровня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BFFFC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0.5%</w:t>
            </w:r>
          </w:p>
        </w:tc>
        <w:tc>
          <w:tcPr>
            <w:tcW w:w="0" w:type="auto"/>
            <w:shd w:val="clear" w:color="auto" w:fill="BFFFC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Рубиновый бонус</w:t>
            </w:r>
          </w:p>
        </w:tc>
        <w:tc>
          <w:tcPr>
            <w:tcW w:w="0" w:type="auto"/>
            <w:shd w:val="clear" w:color="auto" w:fill="BFFFC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группы 21%</w:t>
            </w:r>
          </w:p>
        </w:tc>
        <w:tc>
          <w:tcPr>
            <w:tcW w:w="0" w:type="auto"/>
            <w:shd w:val="clear" w:color="auto" w:fill="BFFFC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С21% групп 4 и далее уровня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CAEE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0.25%</w:t>
            </w:r>
          </w:p>
        </w:tc>
        <w:tc>
          <w:tcPr>
            <w:tcW w:w="0" w:type="auto"/>
            <w:shd w:val="clear" w:color="auto" w:fill="CAEE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Бриллиантовый бонус</w:t>
            </w:r>
          </w:p>
        </w:tc>
        <w:tc>
          <w:tcPr>
            <w:tcW w:w="0" w:type="auto"/>
            <w:shd w:val="clear" w:color="auto" w:fill="CAEE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групп 21%</w:t>
            </w:r>
          </w:p>
        </w:tc>
        <w:tc>
          <w:tcPr>
            <w:tcW w:w="0" w:type="auto"/>
            <w:shd w:val="clear" w:color="auto" w:fill="CAEE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С21% групп 5 и далее </w:t>
            </w: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уровня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BFFFC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0.125%</w:t>
            </w:r>
          </w:p>
        </w:tc>
        <w:tc>
          <w:tcPr>
            <w:tcW w:w="0" w:type="auto"/>
            <w:shd w:val="clear" w:color="auto" w:fill="BFFFC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Исполнительный бонус</w:t>
            </w:r>
          </w:p>
        </w:tc>
        <w:tc>
          <w:tcPr>
            <w:tcW w:w="0" w:type="auto"/>
            <w:shd w:val="clear" w:color="auto" w:fill="BFFFC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групп 21%</w:t>
            </w:r>
          </w:p>
        </w:tc>
        <w:tc>
          <w:tcPr>
            <w:tcW w:w="0" w:type="auto"/>
            <w:shd w:val="clear" w:color="auto" w:fill="BFFFC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С21% групп 6 и далее уровня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CAEE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0.0625%</w:t>
            </w:r>
          </w:p>
        </w:tc>
        <w:tc>
          <w:tcPr>
            <w:tcW w:w="0" w:type="auto"/>
            <w:shd w:val="clear" w:color="auto" w:fill="CAEE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Золотой Исполнительный бонус</w:t>
            </w:r>
          </w:p>
        </w:tc>
        <w:tc>
          <w:tcPr>
            <w:tcW w:w="0" w:type="auto"/>
            <w:shd w:val="clear" w:color="auto" w:fill="CAEE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групп 21%</w:t>
            </w:r>
          </w:p>
        </w:tc>
        <w:tc>
          <w:tcPr>
            <w:tcW w:w="0" w:type="auto"/>
            <w:shd w:val="clear" w:color="auto" w:fill="CAEE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С21% групп 7 и далее уровня</w:t>
            </w:r>
          </w:p>
        </w:tc>
      </w:tr>
    </w:tbl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Василий начинает получать бонусы с момента регистрации первой 21%-й группы. Чем больше 21%-х групп создал Василий, тем выше его квалификация в </w:t>
      </w:r>
      <w:proofErr w:type="spellStart"/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Edelstar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, тем теснее с ним сотрудничает руководство компании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Edelstar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b/>
          <w:bCs/>
          <w:color w:val="D200D2"/>
          <w:sz w:val="24"/>
          <w:szCs w:val="24"/>
          <w:lang w:eastAsia="ru-RU"/>
        </w:rPr>
        <w:t>А Вы хотите стать ДИРЕКТОРОМ</w:t>
      </w:r>
      <w:proofErr w:type="gramStart"/>
      <w:r w:rsidRPr="009321B9">
        <w:rPr>
          <w:rFonts w:ascii="Arial" w:eastAsia="Times New Roman" w:hAnsi="Arial" w:cs="Arial"/>
          <w:b/>
          <w:bCs/>
          <w:color w:val="D200D2"/>
          <w:sz w:val="24"/>
          <w:szCs w:val="24"/>
          <w:lang w:eastAsia="ru-RU"/>
        </w:rPr>
        <w:t xml:space="preserve"> ?</w:t>
      </w:r>
      <w:proofErr w:type="gramEnd"/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Вы будете иметь значительный уровень дохода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Первый год работы приносит Директору 300 000 руб., </w:t>
      </w:r>
      <w:proofErr w:type="gram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но</w:t>
      </w:r>
      <w:proofErr w:type="gram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как правило директор зарабатывает гораздо больше. Вы будете подниматься на все более высокие ступени, ваши доходы будут соответственно увеличиваться. Например Бриллиантовый Исполнительный Директор может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расчитывать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на сумму около 4 500 000 руб</w:t>
      </w:r>
      <w:proofErr w:type="gram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.в</w:t>
      </w:r>
      <w:proofErr w:type="gram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первый год работы.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Крупные денежные премии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>Как только вы получите квалификацию ДИРЕКТОРА, вы получите премию 25 000 руб. и премии вы будете получать при достижении каждой следующей квалификации:</w:t>
      </w:r>
    </w:p>
    <w:tbl>
      <w:tblPr>
        <w:tblW w:w="35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5046"/>
        <w:gridCol w:w="1606"/>
      </w:tblGrid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FFD7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 </w:t>
            </w:r>
          </w:p>
        </w:tc>
        <w:tc>
          <w:tcPr>
            <w:tcW w:w="0" w:type="auto"/>
            <w:shd w:val="clear" w:color="auto" w:fill="FFD7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Премия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CAFF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CAFF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 руб.  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D2DC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Серебряный Директор </w:t>
            </w:r>
          </w:p>
        </w:tc>
        <w:tc>
          <w:tcPr>
            <w:tcW w:w="0" w:type="auto"/>
            <w:shd w:val="clear" w:color="auto" w:fill="D2DC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 руб. 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CAFF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Золотой Директор </w:t>
            </w:r>
          </w:p>
        </w:tc>
        <w:tc>
          <w:tcPr>
            <w:tcW w:w="0" w:type="auto"/>
            <w:shd w:val="clear" w:color="auto" w:fill="CAFF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 руб. 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D2DC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Рубиновый Директор</w:t>
            </w:r>
          </w:p>
        </w:tc>
        <w:tc>
          <w:tcPr>
            <w:tcW w:w="0" w:type="auto"/>
            <w:shd w:val="clear" w:color="auto" w:fill="D2DC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 руб. 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CAFF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Бриллиантовый Директор </w:t>
            </w:r>
          </w:p>
        </w:tc>
        <w:tc>
          <w:tcPr>
            <w:tcW w:w="0" w:type="auto"/>
            <w:shd w:val="clear" w:color="auto" w:fill="CAFF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 руб. 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D2DC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Исполнительный Директор</w:t>
            </w:r>
          </w:p>
        </w:tc>
        <w:tc>
          <w:tcPr>
            <w:tcW w:w="0" w:type="auto"/>
            <w:shd w:val="clear" w:color="auto" w:fill="D2DC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 руб. 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CAFF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Золотой Исполнительный Директор </w:t>
            </w:r>
          </w:p>
        </w:tc>
        <w:tc>
          <w:tcPr>
            <w:tcW w:w="0" w:type="auto"/>
            <w:shd w:val="clear" w:color="auto" w:fill="CAFF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 руб. 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D2DC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Рубиновый Исполнительный Директор </w:t>
            </w:r>
          </w:p>
        </w:tc>
        <w:tc>
          <w:tcPr>
            <w:tcW w:w="0" w:type="auto"/>
            <w:shd w:val="clear" w:color="auto" w:fill="D2DC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 руб.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CAFF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Бриллиантовый Исполнительный Директор</w:t>
            </w:r>
          </w:p>
        </w:tc>
        <w:tc>
          <w:tcPr>
            <w:tcW w:w="0" w:type="auto"/>
            <w:shd w:val="clear" w:color="auto" w:fill="CAFF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750 000 руб.  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D2DC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Дважды Бриллиантовый Исполнительный Директор </w:t>
            </w:r>
          </w:p>
        </w:tc>
        <w:tc>
          <w:tcPr>
            <w:tcW w:w="0" w:type="auto"/>
            <w:shd w:val="clear" w:color="auto" w:fill="D2DC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1 000 </w:t>
            </w:r>
            <w:proofErr w:type="spellStart"/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proofErr w:type="spellEnd"/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CAFF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Вице-президент</w:t>
            </w:r>
          </w:p>
        </w:tc>
        <w:tc>
          <w:tcPr>
            <w:tcW w:w="0" w:type="auto"/>
            <w:shd w:val="clear" w:color="auto" w:fill="CAFF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 руб.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D2DC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Золотой Вице-президент</w:t>
            </w:r>
          </w:p>
        </w:tc>
        <w:tc>
          <w:tcPr>
            <w:tcW w:w="0" w:type="auto"/>
            <w:shd w:val="clear" w:color="auto" w:fill="D2DC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2 500 000 руб.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CAFF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Рубиновый Вице-президент</w:t>
            </w:r>
          </w:p>
        </w:tc>
        <w:tc>
          <w:tcPr>
            <w:tcW w:w="0" w:type="auto"/>
            <w:shd w:val="clear" w:color="auto" w:fill="CAFF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5 000 </w:t>
            </w:r>
            <w:proofErr w:type="spellStart"/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proofErr w:type="spellEnd"/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D2DC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Бриллиантовый Вице-президент</w:t>
            </w:r>
          </w:p>
        </w:tc>
        <w:tc>
          <w:tcPr>
            <w:tcW w:w="0" w:type="auto"/>
            <w:shd w:val="clear" w:color="auto" w:fill="D2DC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7 500 000 руб.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CAFF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Исполнительный Вице-президент</w:t>
            </w:r>
          </w:p>
        </w:tc>
        <w:tc>
          <w:tcPr>
            <w:tcW w:w="0" w:type="auto"/>
            <w:shd w:val="clear" w:color="auto" w:fill="CAFF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10 000 </w:t>
            </w:r>
            <w:proofErr w:type="spellStart"/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proofErr w:type="spellEnd"/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D2DC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Миллионер</w:t>
            </w:r>
          </w:p>
        </w:tc>
        <w:tc>
          <w:tcPr>
            <w:tcW w:w="0" w:type="auto"/>
            <w:shd w:val="clear" w:color="auto" w:fill="D2DC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21B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25 000 </w:t>
            </w:r>
            <w:proofErr w:type="spellStart"/>
            <w:r w:rsidRPr="009321B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000</w:t>
            </w:r>
            <w:proofErr w:type="spellEnd"/>
            <w:r w:rsidRPr="009321B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руб.</w:t>
            </w:r>
          </w:p>
        </w:tc>
      </w:tr>
    </w:tbl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Лидерские премии за скорость развития: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Директор - 50 000 руб., Серебряный Директор - 100 000 руб., Серебряный Директор, минуя директора - 150 000 руб.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И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ще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один вид дохода: </w:t>
      </w:r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 xml:space="preserve">Бонус </w:t>
      </w:r>
      <w:proofErr w:type="spellStart"/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рекрутирования</w:t>
      </w:r>
      <w:proofErr w:type="spellEnd"/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.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Поскольку основным направлением развития вашего бизнеса является расширение группы, существует специальный бонус, поощряющий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рекрутирование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>. вы можете квалифицироваться на получение одного из трех бонусов.</w:t>
      </w:r>
    </w:p>
    <w:tbl>
      <w:tblPr>
        <w:tblW w:w="4000" w:type="pct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2954"/>
        <w:gridCol w:w="4648"/>
      </w:tblGrid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FFC1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Индекс </w:t>
            </w:r>
            <w:proofErr w:type="spellStart"/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рекрутирования</w:t>
            </w:r>
            <w:proofErr w:type="spellEnd"/>
          </w:p>
        </w:tc>
        <w:tc>
          <w:tcPr>
            <w:tcW w:w="0" w:type="auto"/>
            <w:shd w:val="clear" w:color="auto" w:fill="FFC1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Бонус </w:t>
            </w:r>
            <w:proofErr w:type="spellStart"/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рекрутирования</w:t>
            </w:r>
            <w:proofErr w:type="spellEnd"/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D2D2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Более 4% </w:t>
            </w:r>
          </w:p>
        </w:tc>
        <w:tc>
          <w:tcPr>
            <w:tcW w:w="0" w:type="auto"/>
            <w:shd w:val="clear" w:color="auto" w:fill="D2D2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1% от личного объема Личной группы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BFFF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 8% </w:t>
            </w:r>
          </w:p>
        </w:tc>
        <w:tc>
          <w:tcPr>
            <w:tcW w:w="0" w:type="auto"/>
            <w:shd w:val="clear" w:color="auto" w:fill="BFFF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2% от личного объема Личной группы</w:t>
            </w:r>
          </w:p>
        </w:tc>
      </w:tr>
      <w:tr w:rsidR="009321B9" w:rsidRPr="009321B9" w:rsidTr="009321B9">
        <w:trPr>
          <w:tblCellSpacing w:w="37" w:type="dxa"/>
          <w:jc w:val="center"/>
        </w:trPr>
        <w:tc>
          <w:tcPr>
            <w:tcW w:w="0" w:type="auto"/>
            <w:shd w:val="clear" w:color="auto" w:fill="D2D2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12%</w:t>
            </w:r>
          </w:p>
        </w:tc>
        <w:tc>
          <w:tcPr>
            <w:tcW w:w="0" w:type="auto"/>
            <w:shd w:val="clear" w:color="auto" w:fill="D2D2FF"/>
            <w:vAlign w:val="center"/>
            <w:hideMark/>
          </w:tcPr>
          <w:p w:rsidR="009321B9" w:rsidRPr="009321B9" w:rsidRDefault="009321B9" w:rsidP="009321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4% от личного объема Личной группы</w:t>
            </w:r>
          </w:p>
        </w:tc>
      </w:tr>
    </w:tbl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>Если результат предыдущего каталожного периода - ваша личная группа составляла 100 консультантов, то в этом периоде, чтобы получить: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1%-й бонус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необходимо пригласить 4 </w:t>
      </w:r>
      <w:proofErr w:type="gram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новых</w:t>
      </w:r>
      <w:proofErr w:type="gram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консультанта.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2%-й бонус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- 8 новых консультантов.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 xml:space="preserve">4%-й </w:t>
      </w:r>
      <w:proofErr w:type="spellStart"/>
      <w:r w:rsidRPr="009321B9">
        <w:rPr>
          <w:rFonts w:ascii="Arial" w:eastAsia="Times New Roman" w:hAnsi="Arial" w:cs="Arial"/>
          <w:b/>
          <w:bCs/>
          <w:sz w:val="20"/>
          <w:lang w:eastAsia="ru-RU"/>
        </w:rPr>
        <w:t>бонйс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- 12 новых консультантов.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Таким образом бонус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рекрутирования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будет приносить вам дополнительно (при объеме вышей Личной группы 7 000 баллов)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следубщий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доход: 7 000 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б</w:t>
      </w:r>
      <w:proofErr w:type="gram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.х</w:t>
      </w:r>
      <w:proofErr w:type="spellEnd"/>
      <w:proofErr w:type="gram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19 руб. </w:t>
      </w:r>
      <w:proofErr w:type="spellStart"/>
      <w:r w:rsidRPr="009321B9">
        <w:rPr>
          <w:rFonts w:ascii="Arial" w:eastAsia="Times New Roman" w:hAnsi="Arial" w:cs="Arial"/>
          <w:sz w:val="20"/>
          <w:szCs w:val="20"/>
          <w:lang w:eastAsia="ru-RU"/>
        </w:rPr>
        <w:t>х</w:t>
      </w:r>
      <w:proofErr w:type="spellEnd"/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 0.04 (4%) = </w:t>
      </w:r>
      <w:r w:rsidRPr="009321B9">
        <w:rPr>
          <w:rFonts w:ascii="Arial" w:eastAsia="Times New Roman" w:hAnsi="Arial" w:cs="Arial"/>
          <w:b/>
          <w:bCs/>
          <w:color w:val="FF0000"/>
          <w:sz w:val="20"/>
          <w:lang w:eastAsia="ru-RU"/>
        </w:rPr>
        <w:t>5 320 руб.</w:t>
      </w:r>
      <w:r w:rsidRPr="009321B9">
        <w:rPr>
          <w:rFonts w:ascii="Arial" w:eastAsia="Times New Roman" w:hAnsi="Arial" w:cs="Arial"/>
          <w:sz w:val="20"/>
          <w:szCs w:val="20"/>
          <w:lang w:eastAsia="ru-RU"/>
        </w:rPr>
        <w:t xml:space="preserve"> каждый каталожный период. В год (за 17 каталожных периодов) вы дополнительно заработаете  </w:t>
      </w:r>
      <w:r w:rsidRPr="009321B9">
        <w:rPr>
          <w:rFonts w:ascii="Arial" w:eastAsia="Times New Roman" w:hAnsi="Arial" w:cs="Arial"/>
          <w:b/>
          <w:bCs/>
          <w:color w:val="FF0000"/>
          <w:sz w:val="20"/>
          <w:lang w:eastAsia="ru-RU"/>
        </w:rPr>
        <w:t>90 440 руб.</w:t>
      </w:r>
    </w:p>
    <w:p w:rsidR="009321B9" w:rsidRPr="009321B9" w:rsidRDefault="009321B9" w:rsidP="00932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FFD5FF"/>
          <w:lang w:eastAsia="ru-RU"/>
        </w:rPr>
        <w:t xml:space="preserve">При расчете бонуса </w:t>
      </w:r>
      <w:proofErr w:type="spellStart"/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FFD5FF"/>
          <w:lang w:eastAsia="ru-RU"/>
        </w:rPr>
        <w:t>рекрутирования</w:t>
      </w:r>
      <w:proofErr w:type="spellEnd"/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FFD5FF"/>
          <w:lang w:eastAsia="ru-RU"/>
        </w:rPr>
        <w:t xml:space="preserve"> учитываются новые </w:t>
      </w:r>
      <w:proofErr w:type="gramStart"/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FFD5FF"/>
          <w:lang w:eastAsia="ru-RU"/>
        </w:rPr>
        <w:t>консультанты</w:t>
      </w:r>
      <w:proofErr w:type="gramEnd"/>
      <w:r w:rsidRPr="009321B9">
        <w:rPr>
          <w:rFonts w:ascii="Arial" w:eastAsia="Times New Roman" w:hAnsi="Arial" w:cs="Arial"/>
          <w:color w:val="000000"/>
          <w:sz w:val="20"/>
          <w:szCs w:val="20"/>
          <w:shd w:val="clear" w:color="auto" w:fill="FFD5FF"/>
          <w:lang w:eastAsia="ru-RU"/>
        </w:rPr>
        <w:t xml:space="preserve"> сделавшие хотя бы одну покупку  на 10 баллов и более в каталожный период их регистрации.</w:t>
      </w:r>
    </w:p>
    <w:p w:rsidR="00970A09" w:rsidRPr="00736E1D" w:rsidRDefault="00736E1D">
      <w:r>
        <w:t xml:space="preserve">Хотите узнать о других возможностях, пишите </w:t>
      </w:r>
      <w:hyperlink r:id="rId8" w:history="1">
        <w:r w:rsidRPr="00706B1C">
          <w:rPr>
            <w:rStyle w:val="a6"/>
            <w:lang w:val="en-US"/>
          </w:rPr>
          <w:t>lidergdr</w:t>
        </w:r>
        <w:r w:rsidRPr="00736E1D">
          <w:rPr>
            <w:rStyle w:val="a6"/>
          </w:rPr>
          <w:t>@</w:t>
        </w:r>
        <w:r w:rsidRPr="00706B1C">
          <w:rPr>
            <w:rStyle w:val="a6"/>
            <w:lang w:val="en-US"/>
          </w:rPr>
          <w:t>gmail</w:t>
        </w:r>
        <w:r w:rsidRPr="00736E1D">
          <w:rPr>
            <w:rStyle w:val="a6"/>
          </w:rPr>
          <w:t>.</w:t>
        </w:r>
        <w:r w:rsidRPr="00706B1C">
          <w:rPr>
            <w:rStyle w:val="a6"/>
            <w:lang w:val="en-US"/>
          </w:rPr>
          <w:t>com</w:t>
        </w:r>
      </w:hyperlink>
      <w:r w:rsidRPr="00736E1D">
        <w:t xml:space="preserve">   </w:t>
      </w:r>
      <w:r>
        <w:t xml:space="preserve">Татьяна </w:t>
      </w:r>
      <w:proofErr w:type="spellStart"/>
      <w:r>
        <w:t>Годорож</w:t>
      </w:r>
      <w:proofErr w:type="spellEnd"/>
    </w:p>
    <w:sectPr w:rsidR="00970A09" w:rsidRPr="00736E1D" w:rsidSect="00970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568A4"/>
    <w:multiLevelType w:val="multilevel"/>
    <w:tmpl w:val="7C12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9321B9"/>
    <w:rsid w:val="00636B8E"/>
    <w:rsid w:val="00736E1D"/>
    <w:rsid w:val="009321B9"/>
    <w:rsid w:val="00970A09"/>
    <w:rsid w:val="00B2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09"/>
  </w:style>
  <w:style w:type="paragraph" w:styleId="1">
    <w:name w:val="heading 1"/>
    <w:basedOn w:val="a"/>
    <w:link w:val="10"/>
    <w:uiPriority w:val="9"/>
    <w:qFormat/>
    <w:rsid w:val="00932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3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1B9"/>
    <w:rPr>
      <w:b/>
      <w:bCs/>
    </w:rPr>
  </w:style>
  <w:style w:type="character" w:styleId="a5">
    <w:name w:val="Emphasis"/>
    <w:basedOn w:val="a0"/>
    <w:uiPriority w:val="20"/>
    <w:qFormat/>
    <w:rsid w:val="009321B9"/>
    <w:rPr>
      <w:i/>
      <w:iCs/>
    </w:rPr>
  </w:style>
  <w:style w:type="character" w:styleId="a6">
    <w:name w:val="Hyperlink"/>
    <w:basedOn w:val="a0"/>
    <w:uiPriority w:val="99"/>
    <w:unhideWhenUsed/>
    <w:rsid w:val="009321B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ergd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1447</Words>
  <Characters>8248</Characters>
  <Application>Microsoft Office Word</Application>
  <DocSecurity>0</DocSecurity>
  <Lines>68</Lines>
  <Paragraphs>19</Paragraphs>
  <ScaleCrop>false</ScaleCrop>
  <Company>Home</Company>
  <LinksUpToDate>false</LinksUpToDate>
  <CharactersWithSpaces>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2009-01-26T18:48:00Z</cp:lastPrinted>
  <dcterms:created xsi:type="dcterms:W3CDTF">2009-01-26T18:47:00Z</dcterms:created>
  <dcterms:modified xsi:type="dcterms:W3CDTF">2009-02-04T15:19:00Z</dcterms:modified>
</cp:coreProperties>
</file>